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>
      <w:pPr>
        <w:pStyle w:val="Title"/>
        <w:spacing w:after="80"/>
      </w:pPr>
      <w:r>
        <w:rPr>
          <w:color w:val="0F172A"/>
        </w:rPr>
        <w:t>Shelfbot Technical Data Sheet</w:t>
      </w:r>
    </w:p>
    <w:p>
      <w:pPr>
        <w:pBdr>
          <w:bottom w:val="single" w:sz="6" w:space="8" w:color="d9d9d9"/>
        </w:pBdr>
        <w:spacing w:after="280"/>
      </w:pPr>
      <w:r>
        <w:rPr>
          <w:color w:val="475569"/>
          <w:sz w:val="20"/>
        </w:rPr>
        <w:t>SB-SPEC-TDS · Version 3.2 · 10 September 2026</w:t>
      </w:r>
    </w:p>
    <w:p>
      <w:pPr>
        <w:pStyle w:val="Heading2"/>
      </w:pPr>
      <w:r>
        <w:t>1. Introduction</w:t>
      </w:r>
    </w:p>
    <w:p>
      <w:pPr>
        <w:spacing w:after="120"/>
      </w:pPr>
      <w:r>
        <w:t>This Technical Data Sheet defines the functional, mechanical, electrical, and environmental specifications of the Shelfbot Automated Storage &amp; Retrieval System (ASRS). It is intended for engineers, consultants, warehouse designers, fire authorities, racking manufacturers, and integration partners evaluating system compatibility and performance characteristics.</w:t>
      </w:r>
    </w:p>
    <w:p>
      <w:pPr>
        <w:spacing w:after="120"/>
      </w:pPr>
      <w:r>
        <w:t>The Shelfbot system is a modular, mains-powered Goods-to-Person robotic solution designed for high-density storage and automated retrieval of small items using standard warehouse racking.</w:t>
      </w:r>
    </w:p>
    <w:p>
      <w:pPr>
        <w:pStyle w:val="Heading2"/>
      </w:pPr>
      <w:r>
        <w:t>2. Purpose &amp; Scope</w:t>
      </w:r>
    </w:p>
    <w:p>
      <w:pPr>
        <w:pStyle w:val="Heading3"/>
      </w:pPr>
      <w:r>
        <w:t>2.1 Purpose</w:t>
      </w:r>
    </w:p>
    <w:p>
      <w:pPr>
        <w:spacing w:after="120"/>
      </w:pPr>
      <w:r>
        <w:t>This document provides formal technical specifications for the Shelfbot system to support:</w:t>
      </w:r>
    </w:p>
    <w:p>
      <w:pPr>
        <w:pStyle w:val="ListBullet"/>
        <w:numPr>
          <w:ilvl w:val="0"/>
          <w:numId w:val="5"/>
        </w:numPr>
      </w:pPr>
      <w:r>
        <w:t>warehouse design and engineering assessments,</w:t>
      </w:r>
    </w:p>
    <w:p>
      <w:pPr>
        <w:pStyle w:val="ListBullet"/>
        <w:numPr>
          <w:ilvl w:val="0"/>
          <w:numId w:val="5"/>
        </w:numPr>
      </w:pPr>
      <w:r>
        <w:t>fire and building compliance modelling,</w:t>
      </w:r>
    </w:p>
    <w:p>
      <w:pPr>
        <w:pStyle w:val="ListBullet"/>
        <w:numPr>
          <w:ilvl w:val="0"/>
          <w:numId w:val="5"/>
        </w:numPr>
      </w:pPr>
      <w:r>
        <w:t>racking layout and load analysis,</w:t>
      </w:r>
    </w:p>
    <w:p>
      <w:pPr>
        <w:pStyle w:val="ListBullet"/>
        <w:numPr>
          <w:ilvl w:val="0"/>
          <w:numId w:val="5"/>
        </w:numPr>
      </w:pPr>
      <w:r>
        <w:t>electrical infrastructure planning,</w:t>
      </w:r>
    </w:p>
    <w:p>
      <w:pPr>
        <w:pStyle w:val="ListBullet"/>
        <w:numPr>
          <w:ilvl w:val="0"/>
          <w:numId w:val="5"/>
        </w:numPr>
        <w:spacing w:after="120"/>
      </w:pPr>
      <w:r>
        <w:t>integration with external WMS/ERP systems.</w:t>
      </w:r>
    </w:p>
    <w:p>
      <w:pPr>
        <w:pStyle w:val="Heading3"/>
      </w:pPr>
      <w:r>
        <w:t>2.2 Scope</w:t>
      </w:r>
    </w:p>
    <w:p>
      <w:pPr>
        <w:spacing w:after="120"/>
      </w:pPr>
      <w:r>
        <w:t>This specification covers:</w:t>
      </w:r>
    </w:p>
    <w:p>
      <w:pPr>
        <w:pStyle w:val="ListBullet"/>
        <w:numPr>
          <w:ilvl w:val="0"/>
          <w:numId w:val="5"/>
        </w:numPr>
      </w:pPr>
      <w:r>
        <w:t>system architecture and operating principles,</w:t>
      </w:r>
    </w:p>
    <w:p>
      <w:pPr>
        <w:pStyle w:val="ListBullet"/>
        <w:numPr>
          <w:ilvl w:val="0"/>
          <w:numId w:val="5"/>
        </w:numPr>
      </w:pPr>
      <w:r>
        <w:t>robot mechanical and electrical performance,</w:t>
      </w:r>
    </w:p>
    <w:p>
      <w:pPr>
        <w:pStyle w:val="ListBullet"/>
        <w:numPr>
          <w:ilvl w:val="0"/>
          <w:numId w:val="5"/>
        </w:numPr>
      </w:pPr>
      <w:r>
        <w:t>racking dimensional requirements,</w:t>
      </w:r>
    </w:p>
    <w:p>
      <w:pPr>
        <w:pStyle w:val="ListBullet"/>
        <w:numPr>
          <w:ilvl w:val="0"/>
          <w:numId w:val="5"/>
        </w:numPr>
      </w:pPr>
      <w:r>
        <w:t>tote specifications,</w:t>
      </w:r>
    </w:p>
    <w:p>
      <w:pPr>
        <w:pStyle w:val="ListBullet"/>
        <w:numPr>
          <w:ilvl w:val="0"/>
          <w:numId w:val="5"/>
        </w:numPr>
      </w:pPr>
      <w:r>
        <w:t>safety systems,</w:t>
      </w:r>
    </w:p>
    <w:p>
      <w:pPr>
        <w:pStyle w:val="ListBullet"/>
        <w:numPr>
          <w:ilvl w:val="0"/>
          <w:numId w:val="5"/>
        </w:numPr>
      </w:pPr>
      <w:r>
        <w:t>environmental and operational limits,</w:t>
      </w:r>
    </w:p>
    <w:p>
      <w:pPr>
        <w:pStyle w:val="ListBullet"/>
        <w:numPr>
          <w:ilvl w:val="0"/>
          <w:numId w:val="5"/>
        </w:numPr>
        <w:spacing w:after="120"/>
      </w:pPr>
      <w:r>
        <w:t>maintenance intervals and service requirements.</w:t>
      </w:r>
    </w:p>
    <w:p>
      <w:pPr>
        <w:pStyle w:val="Heading3"/>
      </w:pPr>
      <w:r>
        <w:t>2.3 Exclusions</w:t>
      </w:r>
    </w:p>
    <w:p>
      <w:pPr>
        <w:spacing w:after="120"/>
      </w:pPr>
      <w:r>
        <w:t>This document does not cover:</w:t>
      </w:r>
    </w:p>
    <w:p>
      <w:pPr>
        <w:pStyle w:val="ListBullet"/>
        <w:numPr>
          <w:ilvl w:val="0"/>
          <w:numId w:val="5"/>
        </w:numPr>
      </w:pPr>
      <w:r>
        <w:t>WMS operational workflows,</w:t>
      </w:r>
    </w:p>
    <w:p>
      <w:pPr>
        <w:pStyle w:val="ListBullet"/>
        <w:numPr>
          <w:ilvl w:val="0"/>
          <w:numId w:val="5"/>
        </w:numPr>
      </w:pPr>
      <w:r>
        <w:t>commissioning procedures,</w:t>
      </w:r>
    </w:p>
    <w:p>
      <w:pPr>
        <w:pStyle w:val="ListBullet"/>
        <w:numPr>
          <w:ilvl w:val="0"/>
          <w:numId w:val="5"/>
        </w:numPr>
      </w:pPr>
      <w:r>
        <w:t>maintenance procedures,</w:t>
      </w:r>
    </w:p>
    <w:p>
      <w:pPr>
        <w:pStyle w:val="ListBullet"/>
        <w:numPr>
          <w:ilvl w:val="0"/>
          <w:numId w:val="5"/>
        </w:numPr>
      </w:pPr>
      <w:r>
        <w:t>safety processes or operator training,</w:t>
      </w:r>
    </w:p>
    <w:p>
      <w:pPr>
        <w:pStyle w:val="ListBullet"/>
        <w:numPr>
          <w:ilvl w:val="0"/>
          <w:numId w:val="5"/>
        </w:numPr>
        <w:spacing w:after="120"/>
      </w:pPr>
      <w:r>
        <w:t>installation instructions</w:t>
      </w:r>
    </w:p>
    <w:p>
      <w:pPr>
        <w:spacing w:after="120"/>
      </w:pPr>
      <w:r>
        <w:t>Refer to the Shelfbot User Manual and Shelfbot Electrical Specification for those topics.</w:t>
      </w:r>
    </w:p>
    <w:p>
      <w:pPr>
        <w:pStyle w:val="Heading2"/>
      </w:pPr>
      <w:r>
        <w:t>3. System Overview</w:t>
      </w:r>
    </w:p>
    <w:p>
      <w:pPr>
        <w:spacing w:after="120"/>
      </w:pPr>
      <w:r>
        <w:t>A Shelfbot system consists of robots operating inside aisles of standard pallet racking. Each robot retrieves storage totes, transports them along the aisle, and presents them at a Station for picking or putaway.</w:t>
      </w:r>
    </w:p>
    <w:p>
      <w:pPr>
        <w:spacing w:after="120"/>
      </w:pPr>
      <w:r>
        <w:t>The system supports installations ranging from a single aisle to large multi-aisle deployments of up to 20 robots.</w:t>
      </w:r>
    </w:p>
    <w:p>
      <w:pPr>
        <w:spacing w:after="120"/>
      </w:pPr>
      <w:r>
        <w:t>System Characteristics</w:t>
      </w:r>
    </w:p>
    <w:p>
      <w:pPr>
        <w:pStyle w:val="ListBullet"/>
        <w:numPr>
          <w:ilvl w:val="0"/>
          <w:numId w:val="5"/>
        </w:numPr>
      </w:pPr>
      <w:r>
        <w:t>Retrofittable to existing racking</w:t>
      </w:r>
    </w:p>
    <w:p>
      <w:pPr>
        <w:pStyle w:val="ListBullet"/>
        <w:numPr>
          <w:ilvl w:val="0"/>
          <w:numId w:val="5"/>
        </w:numPr>
      </w:pPr>
      <w:r>
        <w:t>Robots travel on fixed upper and lower rails</w:t>
      </w:r>
    </w:p>
    <w:p>
      <w:pPr>
        <w:pStyle w:val="ListBullet"/>
        <w:numPr>
          <w:ilvl w:val="0"/>
          <w:numId w:val="5"/>
        </w:numPr>
      </w:pPr>
      <w:r>
        <w:t>Totes are extracted and inserted using a suspended Platform mechanism</w:t>
      </w:r>
    </w:p>
    <w:p>
      <w:pPr>
        <w:pStyle w:val="ListBullet"/>
        <w:numPr>
          <w:ilvl w:val="0"/>
          <w:numId w:val="5"/>
        </w:numPr>
        <w:spacing w:after="120"/>
      </w:pPr>
      <w:r>
        <w:t>All robots operate under the control of a local Shelfbot Server with cloud connected redundancy</w:t>
      </w:r>
    </w:p>
    <w:p>
      <w:pPr>
        <w:pStyle w:val="Heading2"/>
      </w:pPr>
      <w:r>
        <w:t>4. System Architecture</w:t>
      </w:r>
    </w:p>
    <w:p>
      <w:pPr>
        <w:pStyle w:val="Heading3"/>
      </w:pPr>
      <w:r>
        <w:t>4.1 Robots</w:t>
      </w:r>
    </w:p>
    <w:p>
      <w:pPr>
        <w:spacing w:after="120"/>
      </w:pPr>
      <w:r>
        <w:t>Each robot consists of:</w:t>
      </w:r>
    </w:p>
    <w:p>
      <w:pPr>
        <w:pStyle w:val="ListBullet"/>
        <w:numPr>
          <w:ilvl w:val="0"/>
          <w:numId w:val="5"/>
        </w:numPr>
      </w:pPr>
      <w:r>
        <w:t>Top Car: Drives along upper rail and provides vertical hoisting capability</w:t>
      </w:r>
    </w:p>
    <w:p>
      <w:pPr>
        <w:pStyle w:val="ListBullet"/>
        <w:numPr>
          <w:ilvl w:val="0"/>
          <w:numId w:val="5"/>
        </w:numPr>
      </w:pPr>
      <w:r>
        <w:t>Bottom Car: Drives along lower rail and stabilises system motion</w:t>
      </w:r>
    </w:p>
    <w:p>
      <w:pPr>
        <w:pStyle w:val="ListBullet"/>
        <w:numPr>
          <w:ilvl w:val="0"/>
          <w:numId w:val="5"/>
        </w:numPr>
        <w:spacing w:after="120"/>
      </w:pPr>
      <w:r>
        <w:t>Suspended Platform: Extracts and deposits totes using motor-driven arms</w:t>
      </w:r>
    </w:p>
    <w:p>
      <w:pPr>
        <w:spacing w:after="120"/>
      </w:pPr>
      <w:r>
        <w:t>The robot operates on the X-axis (aisle length) and the Platform moves on the Y-axis (vertical).</w:t>
      </w:r>
    </w:p>
    <w:p>
      <w:pPr>
        <w:pStyle w:val="Heading3"/>
      </w:pPr>
      <w:r>
        <w:t>4.2 Racking</w:t>
      </w:r>
    </w:p>
    <w:p>
      <w:pPr>
        <w:spacing w:after="120"/>
      </w:pPr>
      <w:r>
        <w:t>Shelfbot robots install on standard steel storage racking compliant with AS4084:2023. Racking is configured as:</w:t>
      </w:r>
    </w:p>
    <w:p>
      <w:pPr>
        <w:pStyle w:val="ListBullet"/>
        <w:numPr>
          <w:ilvl w:val="0"/>
          <w:numId w:val="5"/>
        </w:numPr>
      </w:pPr>
      <w:r>
        <w:t>Single Row: Two robots operate on opposite aisles and access a shared central row</w:t>
      </w:r>
    </w:p>
    <w:p>
      <w:pPr>
        <w:pStyle w:val="ListBullet"/>
        <w:numPr>
          <w:ilvl w:val="0"/>
          <w:numId w:val="5"/>
        </w:numPr>
        <w:spacing w:after="120"/>
      </w:pPr>
      <w:r>
        <w:t>Dual Row: One robot accesses two adjacent rows (left and right)</w:t>
      </w:r>
    </w:p>
    <w:p>
      <w:pPr>
        <w:pStyle w:val="Heading3"/>
      </w:pPr>
      <w:r>
        <w:t>4.3 Rails, Caps and Drag Chain</w:t>
      </w:r>
    </w:p>
    <w:p>
      <w:pPr>
        <w:spacing w:after="120"/>
      </w:pPr>
      <w:r>
        <w:t>Bottom Rail</w:t>
      </w:r>
    </w:p>
    <w:p>
      <w:pPr>
        <w:pStyle w:val="ListBullet"/>
        <w:numPr>
          <w:ilvl w:val="0"/>
          <w:numId w:val="5"/>
        </w:numPr>
      </w:pPr>
      <w:r>
        <w:t xml:space="preserve">Material: Roll-formed steel profile, angle dimensions 100mm x 100mm </w:t>
      </w:r>
    </w:p>
    <w:p>
      <w:pPr>
        <w:pStyle w:val="ListBullet"/>
        <w:numPr>
          <w:ilvl w:val="0"/>
          <w:numId w:val="5"/>
        </w:numPr>
      </w:pPr>
      <w:r>
        <w:t>Mounting: Screw-fixed to the concrete slab, fixing spacing per installation engineering drawings</w:t>
      </w:r>
    </w:p>
    <w:p>
      <w:pPr>
        <w:pStyle w:val="ListBullet"/>
        <w:numPr>
          <w:ilvl w:val="0"/>
          <w:numId w:val="5"/>
        </w:numPr>
      </w:pPr>
      <w:r>
        <w:t>Spacing: Clear outside-to-outside distance between bottom rails 1050mm, sized to house the drag chain and to admit a narrow-aisle scissor lift up to 810 mm wide</w:t>
      </w:r>
    </w:p>
    <w:p>
      <w:pPr>
        <w:pStyle w:val="ListBullet"/>
        <w:numPr>
          <w:ilvl w:val="0"/>
          <w:numId w:val="5"/>
        </w:numPr>
      </w:pPr>
      <w:r>
        <w:t>Fabricated: Shelfbot</w:t>
      </w:r>
    </w:p>
    <w:p>
      <w:pPr>
        <w:pStyle w:val="ListBullet"/>
        <w:numPr>
          <w:ilvl w:val="0"/>
          <w:numId w:val="5"/>
        </w:numPr>
      </w:pPr>
      <w:r>
        <w:t>Supplied: Shelfbot</w:t>
      </w:r>
    </w:p>
    <w:p>
      <w:pPr>
        <w:pStyle w:val="ListBullet"/>
        <w:numPr>
          <w:ilvl w:val="0"/>
          <w:numId w:val="5"/>
        </w:numPr>
      </w:pPr>
      <w:r>
        <w:t>Installed: Per the responsibility matrix in the Shelfbot Racking Specification</w:t>
      </w:r>
    </w:p>
    <w:p>
      <w:pPr>
        <w:pStyle w:val="ListBullet"/>
        <w:numPr>
          <w:ilvl w:val="0"/>
          <w:numId w:val="5"/>
        </w:numPr>
        <w:spacing w:after="120"/>
      </w:pPr>
      <w:r>
        <w:t>Function: Provides lower running surface and stabilisation of Bottom Car; houses the drag chain</w:t>
      </w:r>
    </w:p>
    <w:p>
      <w:pPr>
        <w:spacing w:after="120"/>
      </w:pPr>
      <w:r>
        <w:t>Top Rail</w:t>
      </w:r>
    </w:p>
    <w:p>
      <w:pPr>
        <w:pStyle w:val="ListBullet"/>
        <w:numPr>
          <w:ilvl w:val="0"/>
          <w:numId w:val="5"/>
        </w:numPr>
      </w:pPr>
      <w:r>
        <w:t>Material: Custom roll-formed top rail (supplied by Shelfbot)</w:t>
      </w:r>
    </w:p>
    <w:p>
      <w:pPr>
        <w:pStyle w:val="ListBullet"/>
        <w:numPr>
          <w:ilvl w:val="0"/>
          <w:numId w:val="5"/>
        </w:numPr>
      </w:pPr>
      <w:r>
        <w:t>Mounting: Fitted flush with the top of the upright to act as the robot running rail, fixed via rack upright caps</w:t>
      </w:r>
    </w:p>
    <w:p>
      <w:pPr>
        <w:pStyle w:val="ListBullet"/>
        <w:numPr>
          <w:ilvl w:val="0"/>
          <w:numId w:val="5"/>
        </w:numPr>
      </w:pPr>
      <w:r>
        <w:t>Fabricated: Shelfbot</w:t>
      </w:r>
    </w:p>
    <w:p>
      <w:pPr>
        <w:pStyle w:val="ListBullet"/>
        <w:numPr>
          <w:ilvl w:val="0"/>
          <w:numId w:val="5"/>
        </w:numPr>
      </w:pPr>
      <w:r>
        <w:t>Supplied: Shelfbot</w:t>
      </w:r>
    </w:p>
    <w:p>
      <w:pPr>
        <w:pStyle w:val="ListBullet"/>
        <w:numPr>
          <w:ilvl w:val="0"/>
          <w:numId w:val="5"/>
        </w:numPr>
      </w:pPr>
      <w:r>
        <w:t>Installed: Per the responsibility matrix in the Shelfbot Racking Specification</w:t>
      </w:r>
    </w:p>
    <w:p>
      <w:pPr>
        <w:pStyle w:val="ListBullet"/>
        <w:numPr>
          <w:ilvl w:val="0"/>
          <w:numId w:val="5"/>
        </w:numPr>
        <w:spacing w:after="120"/>
      </w:pPr>
      <w:r>
        <w:t>Function: Provides primary running surface and vertical support for Top Car and Platform hoisting</w:t>
      </w:r>
    </w:p>
    <w:p>
      <w:pPr>
        <w:spacing w:after="120"/>
      </w:pPr>
      <w:r>
        <w:t>Rack Upright Cap</w:t>
      </w:r>
    </w:p>
    <w:p>
      <w:pPr>
        <w:pStyle w:val="ListBullet"/>
        <w:numPr>
          <w:ilvl w:val="0"/>
          <w:numId w:val="5"/>
        </w:numPr>
      </w:pPr>
      <w:r>
        <w:t>Dimensions: 200 mm long × 80 mm deep × 100 mm high</w:t>
      </w:r>
    </w:p>
    <w:p>
      <w:pPr>
        <w:pStyle w:val="ListBullet"/>
        <w:numPr>
          <w:ilvl w:val="0"/>
          <w:numId w:val="5"/>
        </w:numPr>
      </w:pPr>
      <w:r>
        <w:t>Mounting: Fitted to the top of the racking uprights</w:t>
      </w:r>
    </w:p>
    <w:p>
      <w:pPr>
        <w:pStyle w:val="ListBullet"/>
        <w:numPr>
          <w:ilvl w:val="0"/>
          <w:numId w:val="5"/>
        </w:numPr>
      </w:pPr>
      <w:r>
        <w:t>Fabricated: Shelfbot</w:t>
      </w:r>
    </w:p>
    <w:p>
      <w:pPr>
        <w:pStyle w:val="ListBullet"/>
        <w:numPr>
          <w:ilvl w:val="0"/>
          <w:numId w:val="5"/>
        </w:numPr>
      </w:pPr>
      <w:r>
        <w:t>Supplied: Shelfbot</w:t>
      </w:r>
    </w:p>
    <w:p>
      <w:pPr>
        <w:pStyle w:val="ListBullet"/>
        <w:numPr>
          <w:ilvl w:val="0"/>
          <w:numId w:val="5"/>
        </w:numPr>
      </w:pPr>
      <w:r>
        <w:t>Installed: Per the responsibility matrix in the Shelfbot Racking Specification</w:t>
      </w:r>
    </w:p>
    <w:p>
      <w:pPr>
        <w:pStyle w:val="ListBullet"/>
        <w:numPr>
          <w:ilvl w:val="0"/>
          <w:numId w:val="5"/>
        </w:numPr>
        <w:spacing w:after="120"/>
      </w:pPr>
      <w:r>
        <w:t>Function: Caps the racking upright and mounts the top rail</w:t>
      </w:r>
    </w:p>
    <w:p>
      <w:pPr>
        <w:spacing w:after="120"/>
      </w:pPr>
      <w:r>
        <w:t>Drag Chain</w:t>
      </w:r>
    </w:p>
    <w:p>
      <w:pPr>
        <w:pStyle w:val="ListBullet"/>
        <w:numPr>
          <w:ilvl w:val="0"/>
          <w:numId w:val="5"/>
        </w:numPr>
      </w:pPr>
      <w:r>
        <w:t>Position: Housed within the bottom rail profile</w:t>
      </w:r>
    </w:p>
    <w:p>
      <w:pPr>
        <w:pStyle w:val="ListBullet"/>
        <w:numPr>
          <w:ilvl w:val="0"/>
          <w:numId w:val="5"/>
        </w:numPr>
      </w:pPr>
      <w:r>
        <w:t>Fabricated: Shelfbot</w:t>
      </w:r>
    </w:p>
    <w:p>
      <w:pPr>
        <w:pStyle w:val="ListBullet"/>
        <w:numPr>
          <w:ilvl w:val="0"/>
          <w:numId w:val="5"/>
        </w:numPr>
      </w:pPr>
      <w:r>
        <w:t>Supplied: Shelfbot</w:t>
      </w:r>
    </w:p>
    <w:p>
      <w:pPr>
        <w:pStyle w:val="ListBullet"/>
        <w:numPr>
          <w:ilvl w:val="0"/>
          <w:numId w:val="5"/>
        </w:numPr>
      </w:pPr>
      <w:r>
        <w:t>Installed: Shelfbot</w:t>
      </w:r>
    </w:p>
    <w:p>
      <w:pPr>
        <w:pStyle w:val="ListBullet"/>
        <w:numPr>
          <w:ilvl w:val="0"/>
          <w:numId w:val="5"/>
        </w:numPr>
        <w:spacing w:after="120"/>
      </w:pPr>
      <w:r>
        <w:t>Function: Protects and guides control and power cabling along the aisle</w:t>
      </w:r>
    </w:p>
    <w:p>
      <w:pPr>
        <w:spacing w:after="120"/>
      </w:pPr>
      <w:r>
        <w:t>These components must be installed to maintain straightness, parallelism, and clearances specified in this document. Tolerances for aisle deviation, rail alignment, and plumbness must be verified during commissioning.</w:t>
      </w:r>
    </w:p>
    <w:p>
      <w:pPr>
        <w:pStyle w:val="Heading3"/>
      </w:pPr>
      <w:r>
        <w:t>4.4 Totes</w:t>
      </w:r>
    </w:p>
    <w:p>
      <w:pPr>
        <w:spacing w:after="120"/>
      </w:pPr>
      <w:r>
        <w:t>Totes are mechanically compatible storage containers designed for robotic extraction provided by Shelfbot. Two configurations are supported:</w:t>
      </w:r>
    </w:p>
    <w:p>
      <w:pPr>
        <w:pStyle w:val="ListNumber"/>
        <w:numPr>
          <w:ilvl w:val="0"/>
          <w:numId w:val="6"/>
        </w:numPr>
      </w:pPr>
      <w:r>
        <w:t>Standard plastic totes</w:t>
      </w:r>
    </w:p>
    <w:p>
      <w:pPr>
        <w:pStyle w:val="ListNumber"/>
        <w:numPr>
          <w:ilvl w:val="0"/>
          <w:numId w:val="6"/>
        </w:numPr>
        <w:spacing w:after="120"/>
      </w:pPr>
      <w:r>
        <w:t>Steel mesh totes, which may reduce or eliminate the requirement for in-rack sprinklers subject to fire engineer approval</w:t>
      </w:r>
    </w:p>
    <w:p>
      <w:pPr>
        <w:pStyle w:val="Heading3"/>
      </w:pPr>
      <w:r>
        <w:t>4.5 Stations</w:t>
      </w:r>
    </w:p>
    <w:p>
      <w:pPr>
        <w:spacing w:after="120"/>
      </w:pPr>
      <w:r>
        <w:t>Stations include:</w:t>
      </w:r>
    </w:p>
    <w:p>
      <w:pPr>
        <w:pStyle w:val="ListBullet"/>
        <w:numPr>
          <w:ilvl w:val="0"/>
          <w:numId w:val="5"/>
        </w:numPr>
      </w:pPr>
      <w:r>
        <w:t>Automatic Roller Door (interlocked)</w:t>
      </w:r>
    </w:p>
    <w:p>
      <w:pPr>
        <w:pStyle w:val="ListBullet"/>
        <w:numPr>
          <w:ilvl w:val="0"/>
          <w:numId w:val="5"/>
        </w:numPr>
      </w:pPr>
      <w:r>
        <w:t>Safety Control Panel</w:t>
      </w:r>
    </w:p>
    <w:p>
      <w:pPr>
        <w:pStyle w:val="ListBullet"/>
        <w:numPr>
          <w:ilvl w:val="0"/>
          <w:numId w:val="5"/>
        </w:numPr>
        <w:spacing w:after="120"/>
      </w:pPr>
      <w:r>
        <w:t xml:space="preserve">Operator mobile computer running the Shelfbot App: a customer supplied handheld with an integrated barcode scanner (refer to </w:t>
      </w:r>
      <w:r>
        <w:rPr>
          <w:i/>
        </w:rPr>
        <w:t>Customer Handheld Scanners</w:t>
      </w:r>
      <w:r>
        <w:t>)</w:t>
      </w:r>
    </w:p>
    <w:p>
      <w:pPr>
        <w:pStyle w:val="Heading3"/>
      </w:pPr>
      <w:r>
        <w:t>4.6 Server</w:t>
      </w:r>
    </w:p>
    <w:p>
      <w:pPr>
        <w:spacing w:after="120"/>
      </w:pPr>
      <w:r>
        <w:t>A Linux-based Shelfbot Server installed in a secure cabinet provides:</w:t>
      </w:r>
    </w:p>
    <w:p>
      <w:pPr>
        <w:pStyle w:val="ListBullet"/>
        <w:numPr>
          <w:ilvl w:val="0"/>
          <w:numId w:val="5"/>
        </w:numPr>
      </w:pPr>
      <w:r>
        <w:t>robot coordination,</w:t>
      </w:r>
    </w:p>
    <w:p>
      <w:pPr>
        <w:pStyle w:val="ListBullet"/>
        <w:numPr>
          <w:ilvl w:val="0"/>
          <w:numId w:val="5"/>
        </w:numPr>
      </w:pPr>
      <w:r>
        <w:t>cloud connectivity via VPN,</w:t>
      </w:r>
    </w:p>
    <w:p>
      <w:pPr>
        <w:pStyle w:val="ListBullet"/>
        <w:numPr>
          <w:ilvl w:val="0"/>
          <w:numId w:val="5"/>
        </w:numPr>
        <w:spacing w:after="120"/>
      </w:pPr>
      <w:r>
        <w:t>API integration with customer WMS/ERP via cloud server</w:t>
      </w:r>
    </w:p>
    <w:p>
      <w:pPr>
        <w:pStyle w:val="Heading2"/>
      </w:pPr>
      <w:r>
        <w:t>5. Performance Specifications</w:t>
      </w:r>
    </w:p>
    <w:p>
      <w:pPr>
        <w:pStyle w:val="Heading3"/>
      </w:pPr>
      <w:r>
        <w:t>5.1 Robot Throughput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1811"/>
        <w:gridCol w:w="1008"/>
        <w:gridCol w:w="2181"/>
      </w:tblGrid>
      <w:tr>
        <w:trPr>
          <w:tblHeader/>
        </w:trPr>
        <w:tc>
          <w:tcPr>
            <w:tcW w:w="1811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Configuration</w:t>
            </w:r>
          </w:p>
        </w:tc>
        <w:tc>
          <w:tcPr>
            <w:tcW w:w="1008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Robots per Aisle</w:t>
            </w:r>
          </w:p>
        </w:tc>
        <w:tc>
          <w:tcPr>
            <w:tcW w:w="2181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Nominal Presentations per Hour</w:t>
            </w:r>
          </w:p>
        </w:tc>
      </w:tr>
      <w:tr>
        <w:tc>
          <w:tcPr>
            <w:tcW w:w="181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Single Bot</w:t>
            </w:r>
          </w:p>
        </w:tc>
        <w:tc>
          <w:tcPr>
            <w:tcW w:w="1008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18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30 to 60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spacing w:after="120"/>
      </w:pPr>
      <w:r>
        <w:t>Maximum system capacity: 20 robots × 60 presentations/h ≈ 1,200 presentations per hour, varying by SKU distribution and operator utilisation.</w:t>
      </w:r>
    </w:p>
    <w:p>
      <w:pPr>
        <w:pStyle w:val="Heading3"/>
      </w:pPr>
      <w:r>
        <w:t>5.2 Mechanical Performance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2037"/>
        <w:gridCol w:w="2963"/>
      </w:tblGrid>
      <w:tr>
        <w:trPr>
          <w:tblHeader/>
        </w:trPr>
        <w:tc>
          <w:tcPr>
            <w:tcW w:w="2037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Parameter</w:t>
            </w:r>
          </w:p>
        </w:tc>
        <w:tc>
          <w:tcPr>
            <w:tcW w:w="2963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Specification</w:t>
            </w:r>
          </w:p>
        </w:tc>
      </w:tr>
      <w:tr>
        <w:tc>
          <w:tcPr>
            <w:tcW w:w="203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Maximum Speed</w:t>
            </w:r>
          </w:p>
        </w:tc>
        <w:tc>
          <w:tcPr>
            <w:tcW w:w="296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2,500 mm/s</w:t>
            </w:r>
          </w:p>
        </w:tc>
      </w:tr>
      <w:tr>
        <w:tc>
          <w:tcPr>
            <w:tcW w:w="203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Maximum Acceleration</w:t>
            </w:r>
          </w:p>
        </w:tc>
        <w:tc>
          <w:tcPr>
            <w:tcW w:w="296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1,500 mm/s²</w:t>
            </w:r>
          </w:p>
        </w:tc>
      </w:tr>
      <w:tr>
        <w:tc>
          <w:tcPr>
            <w:tcW w:w="203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Typical Braking Distance</w:t>
            </w:r>
          </w:p>
        </w:tc>
        <w:tc>
          <w:tcPr>
            <w:tcW w:w="296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1,500 mm</w:t>
            </w:r>
          </w:p>
        </w:tc>
      </w:tr>
      <w:tr>
        <w:tc>
          <w:tcPr>
            <w:tcW w:w="203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Noise Level</w:t>
            </w:r>
          </w:p>
        </w:tc>
        <w:tc>
          <w:tcPr>
            <w:tcW w:w="296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Typical operating noise measured at the Station during tote presentation ~65 dBA.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pStyle w:val="Heading2"/>
      </w:pPr>
      <w:r>
        <w:t>6. Mechanical Specifications</w:t>
      </w:r>
    </w:p>
    <w:p>
      <w:pPr>
        <w:pStyle w:val="Heading3"/>
      </w:pPr>
      <w:r>
        <w:t>6.1 Robot Mass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3158"/>
        <w:gridCol w:w="1842"/>
      </w:tblGrid>
      <w:tr>
        <w:trPr>
          <w:tblHeader/>
        </w:trPr>
        <w:tc>
          <w:tcPr>
            <w:tcW w:w="3158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Component</w:t>
            </w:r>
          </w:p>
        </w:tc>
        <w:tc>
          <w:tcPr>
            <w:tcW w:w="1842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Mass</w:t>
            </w:r>
          </w:p>
        </w:tc>
      </w:tr>
      <w:tr>
        <w:tc>
          <w:tcPr>
            <w:tcW w:w="3158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Top Car</w:t>
            </w:r>
          </w:p>
        </w:tc>
        <w:tc>
          <w:tcPr>
            <w:tcW w:w="1842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40 kg</w:t>
            </w:r>
          </w:p>
        </w:tc>
      </w:tr>
      <w:tr>
        <w:tc>
          <w:tcPr>
            <w:tcW w:w="3158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Bottom Car</w:t>
            </w:r>
          </w:p>
        </w:tc>
        <w:tc>
          <w:tcPr>
            <w:tcW w:w="1842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20 kg</w:t>
            </w:r>
          </w:p>
        </w:tc>
      </w:tr>
      <w:tr>
        <w:tc>
          <w:tcPr>
            <w:tcW w:w="3158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Platform</w:t>
            </w:r>
          </w:p>
        </w:tc>
        <w:tc>
          <w:tcPr>
            <w:tcW w:w="1842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20 kg</w:t>
            </w:r>
          </w:p>
        </w:tc>
      </w:tr>
      <w:tr>
        <w:tc>
          <w:tcPr>
            <w:tcW w:w="3158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Masts</w:t>
            </w:r>
          </w:p>
        </w:tc>
        <w:tc>
          <w:tcPr>
            <w:tcW w:w="1842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100 kg</w:t>
            </w:r>
          </w:p>
        </w:tc>
      </w:tr>
      <w:tr>
        <w:tc>
          <w:tcPr>
            <w:tcW w:w="3158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Total Mass</w:t>
            </w:r>
          </w:p>
        </w:tc>
        <w:tc>
          <w:tcPr>
            <w:tcW w:w="1842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200 kg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pStyle w:val="Heading3"/>
      </w:pPr>
      <w:r>
        <w:t>6.2 Payload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2797"/>
        <w:gridCol w:w="2203"/>
      </w:tblGrid>
      <w:tr>
        <w:trPr>
          <w:tblHeader/>
        </w:trPr>
        <w:tc>
          <w:tcPr>
            <w:tcW w:w="2797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2203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Specification</w:t>
            </w:r>
          </w:p>
        </w:tc>
      </w:tr>
      <w:tr>
        <w:tc>
          <w:tcPr>
            <w:tcW w:w="279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Maximum Item Weight</w:t>
            </w:r>
          </w:p>
        </w:tc>
        <w:tc>
          <w:tcPr>
            <w:tcW w:w="220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10 kg</w:t>
            </w:r>
          </w:p>
        </w:tc>
      </w:tr>
      <w:tr>
        <w:tc>
          <w:tcPr>
            <w:tcW w:w="279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Maximum Tote Payload</w:t>
            </w:r>
          </w:p>
        </w:tc>
        <w:tc>
          <w:tcPr>
            <w:tcW w:w="220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30 kg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pStyle w:val="Heading2"/>
      </w:pPr>
      <w:r>
        <w:t>7. Racking Requirements</w:t>
      </w:r>
    </w:p>
    <w:p>
      <w:pPr>
        <w:pStyle w:val="Heading3"/>
      </w:pPr>
      <w:r>
        <w:t>7.1 Dimensional Requirements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1934"/>
        <w:gridCol w:w="3066"/>
      </w:tblGrid>
      <w:tr>
        <w:trPr>
          <w:tblHeader/>
        </w:trPr>
        <w:tc>
          <w:tcPr>
            <w:tcW w:w="1934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Parameter</w:t>
            </w:r>
          </w:p>
        </w:tc>
        <w:tc>
          <w:tcPr>
            <w:tcW w:w="3066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Specification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Aisle Width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1200 mm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Aisle Deviation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 ±5 mm difference between top and bottom measurements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Vertical Upright Deviation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Racking uprights must comply with AS4084 plumbness tolerances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Minimum Height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4 m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Maximum Height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10 m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Maximum Aisle Length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48 m (18 bays @ 2,691 mm)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Bottom Shelf Height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Min 300 mm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Top Shelf Clearance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≥800 mm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Shelf Levels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Up to 23 levels at 10 m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Bottom Rail Spacing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1050 mm clear outside-to-outside, per the Shelfbot Racking Specification</w:t>
            </w:r>
          </w:p>
        </w:tc>
      </w:tr>
      <w:tr>
        <w:tc>
          <w:tcPr>
            <w:tcW w:w="193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Grid Clearance Zones</w:t>
            </w:r>
          </w:p>
        </w:tc>
        <w:tc>
          <w:tcPr>
            <w:tcW w:w="306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Min 3 m clear at front and rear of the grid for scissor lift access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pStyle w:val="Heading3"/>
      </w:pPr>
      <w:r>
        <w:t>7.2 Hole Pitch Compatibility</w:t>
      </w:r>
    </w:p>
    <w:p>
      <w:pPr>
        <w:pStyle w:val="ListBullet"/>
        <w:numPr>
          <w:ilvl w:val="0"/>
          <w:numId w:val="5"/>
        </w:numPr>
      </w:pPr>
      <w:r>
        <w:t>Upright pitch options: 50 mm, 75 mm, 76.2 mm (3")</w:t>
      </w:r>
    </w:p>
    <w:p>
      <w:pPr>
        <w:pStyle w:val="ListBullet"/>
        <w:numPr>
          <w:ilvl w:val="0"/>
          <w:numId w:val="5"/>
        </w:numPr>
        <w:spacing w:after="120"/>
      </w:pPr>
      <w:r>
        <w:t>Shelf spacing is set per tote height, providing a minimum 40 mm clearance between the top of the tote and the underside of the beam above</w:t>
      </w:r>
    </w:p>
    <w:p>
      <w:pPr>
        <w:pStyle w:val="Heading3"/>
      </w:pPr>
      <w:r>
        <w:t>7.3 Storage Density</w:t>
      </w:r>
    </w:p>
    <w:p>
      <w:pPr>
        <w:spacing w:after="120"/>
      </w:pPr>
      <w:r>
        <w:t>The figures below are theoretical maximum capacities at the largest supported rack geometry: 10 m rack height (23 levels × 5 totes per level = 115 totes per bay) and an 18-bay aisle. They are not a standard or committed capacity. Actual capacity for a deployment depends on rack height, aisle length and tote sizes, and is set out in the site design (Customer Site Drawings and Customer Equipment List).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2078"/>
        <w:gridCol w:w="2922"/>
      </w:tblGrid>
      <w:tr>
        <w:trPr>
          <w:tblHeader/>
        </w:trPr>
        <w:tc>
          <w:tcPr>
            <w:tcW w:w="2078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Configuration</w:t>
            </w:r>
          </w:p>
        </w:tc>
        <w:tc>
          <w:tcPr>
            <w:tcW w:w="2922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Maximum Capacity</w:t>
            </w:r>
          </w:p>
        </w:tc>
      </w:tr>
      <w:tr>
        <w:tc>
          <w:tcPr>
            <w:tcW w:w="2078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Single Row Robot</w:t>
            </w:r>
          </w:p>
        </w:tc>
        <w:tc>
          <w:tcPr>
            <w:tcW w:w="2922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115 totes/bay × 18 bays = 2,070 totes</w:t>
            </w:r>
          </w:p>
        </w:tc>
      </w:tr>
      <w:tr>
        <w:tc>
          <w:tcPr>
            <w:tcW w:w="2078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Dual Row Robot</w:t>
            </w:r>
          </w:p>
        </w:tc>
        <w:tc>
          <w:tcPr>
            <w:tcW w:w="2922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2 × 2,070 totes = 4,140 totes</w:t>
            </w:r>
          </w:p>
        </w:tc>
      </w:tr>
      <w:tr>
        <w:tc>
          <w:tcPr>
            <w:tcW w:w="2078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Maximum System</w:t>
            </w:r>
          </w:p>
        </w:tc>
        <w:tc>
          <w:tcPr>
            <w:tcW w:w="2922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20 robots × 4,140 totes = 82,800 totes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pStyle w:val="Heading2"/>
      </w:pPr>
      <w:r>
        <w:t>8. Tote Specifications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2181"/>
        <w:gridCol w:w="2819"/>
      </w:tblGrid>
      <w:tr>
        <w:trPr>
          <w:tblHeader/>
        </w:trPr>
        <w:tc>
          <w:tcPr>
            <w:tcW w:w="2181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Parameter</w:t>
            </w:r>
          </w:p>
        </w:tc>
        <w:tc>
          <w:tcPr>
            <w:tcW w:w="2819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Specification</w:t>
            </w:r>
          </w:p>
        </w:tc>
      </w:tr>
      <w:tr>
        <w:tc>
          <w:tcPr>
            <w:tcW w:w="218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Dimensions</w:t>
            </w:r>
          </w:p>
        </w:tc>
        <w:tc>
          <w:tcPr>
            <w:tcW w:w="281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Width 420 mm (fixed); Depth 700–980 mm; Height 150–350 mm</w:t>
            </w:r>
          </w:p>
        </w:tc>
      </w:tr>
      <w:tr>
        <w:tc>
          <w:tcPr>
            <w:tcW w:w="218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 Payload</w:t>
            </w:r>
          </w:p>
        </w:tc>
        <w:tc>
          <w:tcPr>
            <w:tcW w:w="281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30 kg</w:t>
            </w:r>
          </w:p>
        </w:tc>
      </w:tr>
      <w:tr>
        <w:tc>
          <w:tcPr>
            <w:tcW w:w="218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 Shelf Load</w:t>
            </w:r>
          </w:p>
        </w:tc>
        <w:tc>
          <w:tcPr>
            <w:tcW w:w="281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150 kg UDL</w:t>
            </w:r>
          </w:p>
        </w:tc>
      </w:tr>
      <w:tr>
        <w:tc>
          <w:tcPr>
            <w:tcW w:w="218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 Item Weight</w:t>
            </w:r>
          </w:p>
        </w:tc>
        <w:tc>
          <w:tcPr>
            <w:tcW w:w="281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10 kg</w:t>
            </w:r>
          </w:p>
        </w:tc>
      </w:tr>
      <w:tr>
        <w:tc>
          <w:tcPr>
            <w:tcW w:w="218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Totes per Level</w:t>
            </w:r>
          </w:p>
        </w:tc>
        <w:tc>
          <w:tcPr>
            <w:tcW w:w="281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5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spacing w:after="120"/>
      </w:pPr>
      <w:r>
        <w:rPr>
          <w:b/>
        </w:rPr>
        <w:t>Optional Steel Mesh Totes</w:t>
      </w:r>
    </w:p>
    <w:p>
      <w:pPr>
        <w:spacing w:after="120"/>
      </w:pPr>
      <w:r>
        <w:t>Steel mesh totes are available where required to support fire-engineering designs or to reduce fire loading. Use of steel totes may eliminate in-rack sprinklers subject to approval by the appointed fire engineer.</w:t>
      </w:r>
    </w:p>
    <w:p>
      <w:pPr>
        <w:pStyle w:val="Heading2"/>
      </w:pPr>
      <w:r>
        <w:t>9. Electrical Requirements</w:t>
      </w:r>
    </w:p>
    <w:p>
      <w:pPr>
        <w:spacing w:after="120"/>
      </w:pPr>
      <w:r>
        <w:t>Refer to Shelfbot Electrical Specification for more details.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2173"/>
        <w:gridCol w:w="2827"/>
      </w:tblGrid>
      <w:tr>
        <w:trPr>
          <w:tblHeader/>
        </w:trPr>
        <w:tc>
          <w:tcPr>
            <w:tcW w:w="2173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Parameter</w:t>
            </w:r>
          </w:p>
        </w:tc>
        <w:tc>
          <w:tcPr>
            <w:tcW w:w="2827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Specification</w:t>
            </w:r>
          </w:p>
        </w:tc>
      </w:tr>
      <w:tr>
        <w:tc>
          <w:tcPr>
            <w:tcW w:w="217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Supply Voltage</w:t>
            </w:r>
          </w:p>
        </w:tc>
        <w:tc>
          <w:tcPr>
            <w:tcW w:w="282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240 VAC ±10%</w:t>
            </w:r>
          </w:p>
        </w:tc>
      </w:tr>
      <w:tr>
        <w:tc>
          <w:tcPr>
            <w:tcW w:w="217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Frequency</w:t>
            </w:r>
          </w:p>
        </w:tc>
        <w:tc>
          <w:tcPr>
            <w:tcW w:w="282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50–60 Hz</w:t>
            </w:r>
          </w:p>
        </w:tc>
      </w:tr>
      <w:tr>
        <w:tc>
          <w:tcPr>
            <w:tcW w:w="217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Circuit Protection</w:t>
            </w:r>
          </w:p>
        </w:tc>
        <w:tc>
          <w:tcPr>
            <w:tcW w:w="282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20A user-supplied RCBO (required)</w:t>
            </w:r>
          </w:p>
        </w:tc>
      </w:tr>
      <w:tr>
        <w:tc>
          <w:tcPr>
            <w:tcW w:w="217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Per-Robot Circuit</w:t>
            </w:r>
          </w:p>
        </w:tc>
        <w:tc>
          <w:tcPr>
            <w:tcW w:w="282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Dedicated 20A circuit (must not be shared)</w:t>
            </w:r>
          </w:p>
        </w:tc>
      </w:tr>
      <w:tr>
        <w:tc>
          <w:tcPr>
            <w:tcW w:w="217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Idle current</w:t>
            </w:r>
          </w:p>
        </w:tc>
        <w:tc>
          <w:tcPr>
            <w:tcW w:w="282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~2 A</w:t>
            </w:r>
          </w:p>
        </w:tc>
      </w:tr>
      <w:tr>
        <w:tc>
          <w:tcPr>
            <w:tcW w:w="217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Operational current</w:t>
            </w:r>
          </w:p>
        </w:tc>
        <w:tc>
          <w:tcPr>
            <w:tcW w:w="282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up to ~18 A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pStyle w:val="Heading2"/>
      </w:pPr>
      <w:r>
        <w:t>10. Environmental Conditions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2393"/>
        <w:gridCol w:w="2607"/>
      </w:tblGrid>
      <w:tr>
        <w:trPr>
          <w:tblHeader/>
        </w:trPr>
        <w:tc>
          <w:tcPr>
            <w:tcW w:w="2393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Parameter</w:t>
            </w:r>
          </w:p>
        </w:tc>
        <w:tc>
          <w:tcPr>
            <w:tcW w:w="2607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Specification</w:t>
            </w:r>
          </w:p>
        </w:tc>
      </w:tr>
      <w:tr>
        <w:tc>
          <w:tcPr>
            <w:tcW w:w="239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Operating Temperature</w:t>
            </w:r>
          </w:p>
        </w:tc>
        <w:tc>
          <w:tcPr>
            <w:tcW w:w="260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5°C to 55°C</w:t>
            </w:r>
          </w:p>
        </w:tc>
      </w:tr>
      <w:tr>
        <w:tc>
          <w:tcPr>
            <w:tcW w:w="239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Humidity</w:t>
            </w:r>
          </w:p>
        </w:tc>
        <w:tc>
          <w:tcPr>
            <w:tcW w:w="260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5–90% non-condensing</w:t>
            </w:r>
          </w:p>
        </w:tc>
      </w:tr>
      <w:tr>
        <w:tc>
          <w:tcPr>
            <w:tcW w:w="239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Maximum Altitude</w:t>
            </w:r>
          </w:p>
        </w:tc>
        <w:tc>
          <w:tcPr>
            <w:tcW w:w="260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2,000 m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pStyle w:val="Heading2"/>
      </w:pPr>
      <w:r>
        <w:t>11. Safety Systems</w:t>
      </w:r>
    </w:p>
    <w:p>
      <w:pPr>
        <w:spacing w:after="120"/>
      </w:pPr>
      <w:r>
        <w:t>Shelfbot incorporates a Category 3, PL d safety architecture compliant with:</w:t>
      </w:r>
    </w:p>
    <w:p>
      <w:pPr>
        <w:pStyle w:val="ListBullet"/>
        <w:numPr>
          <w:ilvl w:val="0"/>
          <w:numId w:val="5"/>
        </w:numPr>
      </w:pPr>
      <w:r>
        <w:t>ISO 13849</w:t>
      </w:r>
    </w:p>
    <w:p>
      <w:pPr>
        <w:pStyle w:val="ListBullet"/>
        <w:numPr>
          <w:ilvl w:val="0"/>
          <w:numId w:val="5"/>
        </w:numPr>
      </w:pPr>
      <w:r>
        <w:t>ISO 12100</w:t>
      </w:r>
    </w:p>
    <w:p>
      <w:pPr>
        <w:pStyle w:val="ListBullet"/>
        <w:numPr>
          <w:ilvl w:val="0"/>
          <w:numId w:val="5"/>
        </w:numPr>
      </w:pPr>
      <w:r>
        <w:t>ISO 13857</w:t>
      </w:r>
    </w:p>
    <w:p>
      <w:pPr>
        <w:pStyle w:val="ListBullet"/>
        <w:numPr>
          <w:ilvl w:val="0"/>
          <w:numId w:val="5"/>
        </w:numPr>
        <w:spacing w:after="120"/>
      </w:pPr>
      <w:r>
        <w:t>AS/NZS 4024</w:t>
      </w:r>
    </w:p>
    <w:p>
      <w:pPr>
        <w:spacing w:after="120"/>
      </w:pPr>
      <w:r>
        <w:t>Safety Features</w:t>
      </w:r>
    </w:p>
    <w:p>
      <w:pPr>
        <w:pStyle w:val="ListBullet"/>
        <w:numPr>
          <w:ilvl w:val="0"/>
          <w:numId w:val="5"/>
        </w:numPr>
      </w:pPr>
      <w:r>
        <w:t>Safety PLC with redundant contacts</w:t>
      </w:r>
    </w:p>
    <w:p>
      <w:pPr>
        <w:pStyle w:val="ListBullet"/>
        <w:numPr>
          <w:ilvl w:val="0"/>
          <w:numId w:val="5"/>
        </w:numPr>
      </w:pPr>
      <w:r>
        <w:t>Emergency Stop (Category 0 stop)</w:t>
      </w:r>
    </w:p>
    <w:p>
      <w:pPr>
        <w:pStyle w:val="ListBullet"/>
        <w:numPr>
          <w:ilvl w:val="0"/>
          <w:numId w:val="5"/>
        </w:numPr>
      </w:pPr>
      <w:r>
        <w:t>Interlocked Automatic Roller Door (two interlocks)</w:t>
      </w:r>
    </w:p>
    <w:p>
      <w:pPr>
        <w:pStyle w:val="ListBullet"/>
        <w:numPr>
          <w:ilvl w:val="0"/>
          <w:numId w:val="5"/>
        </w:numPr>
      </w:pPr>
      <w:r>
        <w:t>Safeguarded Stop applied during every pick cycle</w:t>
      </w:r>
    </w:p>
    <w:p>
      <w:pPr>
        <w:pStyle w:val="ListBullet"/>
        <w:numPr>
          <w:ilvl w:val="0"/>
          <w:numId w:val="5"/>
        </w:numPr>
      </w:pPr>
      <w:r>
        <w:t>Perimeter guarding surrounding all robot aisles</w:t>
      </w:r>
    </w:p>
    <w:p>
      <w:pPr>
        <w:pStyle w:val="ListBullet"/>
        <w:numPr>
          <w:ilvl w:val="0"/>
          <w:numId w:val="5"/>
        </w:numPr>
        <w:spacing w:after="120"/>
      </w:pPr>
      <w:r>
        <w:t>Safety signage per AS4084 and AS4024</w:t>
      </w:r>
    </w:p>
    <w:p>
      <w:pPr>
        <w:spacing w:after="120"/>
      </w:pPr>
      <w:r>
        <w:t>For operational safety procedures, refer to the Shelfbot User Manual.</w:t>
      </w:r>
    </w:p>
    <w:p>
      <w:pPr>
        <w:pStyle w:val="Heading2"/>
      </w:pPr>
      <w:r>
        <w:t>12. Software &amp; Integration Requirements</w:t>
      </w:r>
    </w:p>
    <w:p>
      <w:pPr>
        <w:pStyle w:val="Heading3"/>
      </w:pPr>
      <w:r>
        <w:t>12.1 Interfaces</w:t>
      </w:r>
    </w:p>
    <w:p>
      <w:pPr>
        <w:spacing w:after="120"/>
      </w:pPr>
      <w:r>
        <w:t>Shelfbot integrates with external systems via secure API supporting:</w:t>
      </w:r>
    </w:p>
    <w:p>
      <w:pPr>
        <w:pStyle w:val="ListBullet"/>
        <w:numPr>
          <w:ilvl w:val="0"/>
          <w:numId w:val="5"/>
        </w:numPr>
      </w:pPr>
      <w:r>
        <w:t>product creation and update,</w:t>
      </w:r>
    </w:p>
    <w:p>
      <w:pPr>
        <w:pStyle w:val="ListBullet"/>
        <w:numPr>
          <w:ilvl w:val="0"/>
          <w:numId w:val="5"/>
        </w:numPr>
      </w:pPr>
      <w:r>
        <w:t>inventory transactions,</w:t>
      </w:r>
    </w:p>
    <w:p>
      <w:pPr>
        <w:pStyle w:val="ListBullet"/>
        <w:numPr>
          <w:ilvl w:val="0"/>
          <w:numId w:val="5"/>
        </w:numPr>
        <w:spacing w:after="120"/>
      </w:pPr>
      <w:r>
        <w:t>order ingestion and status updates.</w:t>
      </w:r>
    </w:p>
    <w:p>
      <w:pPr>
        <w:pStyle w:val="Heading3"/>
      </w:pPr>
      <w:r>
        <w:t>12.2 Operator Interface</w:t>
      </w:r>
    </w:p>
    <w:p>
      <w:pPr>
        <w:pStyle w:val="ListBullet"/>
        <w:numPr>
          <w:ilvl w:val="0"/>
          <w:numId w:val="5"/>
        </w:numPr>
      </w:pPr>
      <w:r>
        <w:t xml:space="preserve">Runs on customer supplied handheld mobile computers with integrated barcode scanners, Zebra TC53 or equivalent (refer to </w:t>
      </w:r>
      <w:r>
        <w:rPr>
          <w:i/>
        </w:rPr>
        <w:t>Customer Handheld Scanners</w:t>
      </w:r>
      <w:r>
        <w:t>)</w:t>
      </w:r>
    </w:p>
    <w:p>
      <w:pPr>
        <w:pStyle w:val="ListBullet"/>
        <w:numPr>
          <w:ilvl w:val="0"/>
          <w:numId w:val="5"/>
        </w:numPr>
      </w:pPr>
      <w:r>
        <w:t>Guided workflows for pick, putaway, search, and diagnostics</w:t>
      </w:r>
    </w:p>
    <w:p>
      <w:pPr>
        <w:pStyle w:val="ListBullet"/>
        <w:numPr>
          <w:ilvl w:val="0"/>
          <w:numId w:val="5"/>
        </w:numPr>
        <w:spacing w:after="120"/>
      </w:pPr>
      <w:r>
        <w:t>Real-time tote tracking and job allocation</w:t>
      </w:r>
    </w:p>
    <w:p>
      <w:pPr>
        <w:pStyle w:val="Heading3"/>
      </w:pPr>
      <w:r>
        <w:t>12.3 Customer Handheld Scanners</w:t>
      </w:r>
    </w:p>
    <w:p>
      <w:pPr>
        <w:spacing w:after="120"/>
      </w:pPr>
      <w:r>
        <w:t xml:space="preserve">Customer-supplied handheld scanning devices used with the Shelfbot system must meet or exceed the specification of the </w:t>
      </w:r>
      <w:r>
        <w:rPr>
          <w:b/>
        </w:rPr>
        <w:t>Zebra TC53</w:t>
      </w:r>
      <w:r>
        <w:t>. Alternative scanner models must be sent to Shelfbot for compatibility testing prior to deployment.</w:t>
      </w:r>
    </w:p>
    <w:p>
      <w:pPr>
        <w:pStyle w:val="Heading2"/>
      </w:pPr>
      <w:r>
        <w:t>13. Maintenance &amp; Service</w:t>
      </w:r>
    </w:p>
    <w:p>
      <w:pPr>
        <w:pStyle w:val="Heading3"/>
      </w:pPr>
      <w:r>
        <w:t>13.1 Scheduled Intervals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2316"/>
        <w:gridCol w:w="2684"/>
      </w:tblGrid>
      <w:tr>
        <w:trPr>
          <w:tblHeader/>
        </w:trPr>
        <w:tc>
          <w:tcPr>
            <w:tcW w:w="2316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Component</w:t>
            </w:r>
          </w:p>
        </w:tc>
        <w:tc>
          <w:tcPr>
            <w:tcW w:w="2684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Interval</w:t>
            </w:r>
          </w:p>
        </w:tc>
      </w:tr>
      <w:tr>
        <w:tc>
          <w:tcPr>
            <w:tcW w:w="231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Platform Service</w:t>
            </w:r>
          </w:p>
        </w:tc>
        <w:tc>
          <w:tcPr>
            <w:tcW w:w="268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100 km or 6 months</w:t>
            </w:r>
          </w:p>
        </w:tc>
      </w:tr>
      <w:tr>
        <w:tc>
          <w:tcPr>
            <w:tcW w:w="231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Car Service</w:t>
            </w:r>
          </w:p>
        </w:tc>
        <w:tc>
          <w:tcPr>
            <w:tcW w:w="268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10,000 km or 12 months</w:t>
            </w:r>
          </w:p>
        </w:tc>
      </w:tr>
      <w:tr>
        <w:tc>
          <w:tcPr>
            <w:tcW w:w="231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Platform Overhaul</w:t>
            </w:r>
          </w:p>
        </w:tc>
        <w:tc>
          <w:tcPr>
            <w:tcW w:w="2684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2,000 km or 24 months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spacing w:after="120"/>
      </w:pPr>
      <w:r>
        <w:t>Shelfbot provides SLA-based support with remote diagnostics and onsite service.</w:t>
      </w:r>
    </w:p>
    <w:p>
      <w:pPr>
        <w:pStyle w:val="Heading2"/>
      </w:pPr>
      <w:r>
        <w:t>14. Compliance</w:t>
      </w:r>
    </w:p>
    <w:p>
      <w:pPr>
        <w:spacing w:after="120"/>
      </w:pPr>
      <w:r>
        <w:t>Shelfbot is designed in accordance with:</w:t>
      </w:r>
    </w:p>
    <w:p>
      <w:pPr>
        <w:pStyle w:val="ListBullet"/>
        <w:numPr>
          <w:ilvl w:val="0"/>
          <w:numId w:val="5"/>
        </w:numPr>
      </w:pPr>
      <w:r>
        <w:t>AS4084:2023 Steel Storage Racking</w:t>
      </w:r>
    </w:p>
    <w:p>
      <w:pPr>
        <w:pStyle w:val="ListBullet"/>
        <w:numPr>
          <w:ilvl w:val="0"/>
          <w:numId w:val="5"/>
        </w:numPr>
      </w:pPr>
      <w:r>
        <w:t>ISO 13849 Safety Control Systems</w:t>
      </w:r>
    </w:p>
    <w:p>
      <w:pPr>
        <w:pStyle w:val="ListBullet"/>
        <w:numPr>
          <w:ilvl w:val="0"/>
          <w:numId w:val="5"/>
        </w:numPr>
      </w:pPr>
      <w:r>
        <w:t>IEC 60204-1 Machine Electrical Safety</w:t>
      </w:r>
    </w:p>
    <w:p>
      <w:pPr>
        <w:pStyle w:val="ListBullet"/>
        <w:numPr>
          <w:ilvl w:val="0"/>
          <w:numId w:val="5"/>
        </w:numPr>
      </w:pPr>
      <w:r>
        <w:t>ISO 12100 Machinery Safety Principles</w:t>
      </w:r>
    </w:p>
    <w:p>
      <w:pPr>
        <w:pStyle w:val="ListBullet"/>
        <w:numPr>
          <w:ilvl w:val="0"/>
          <w:numId w:val="5"/>
        </w:numPr>
      </w:pPr>
      <w:r>
        <w:t>ISO 14120 &amp; ISO 13857 Guarding and safety distances</w:t>
      </w:r>
    </w:p>
    <w:p>
      <w:pPr>
        <w:pStyle w:val="ListBullet"/>
        <w:numPr>
          <w:ilvl w:val="0"/>
          <w:numId w:val="5"/>
        </w:numPr>
      </w:pPr>
      <w:r>
        <w:t>AS 2118 Automatic Fire Sprinkler Systems</w:t>
      </w:r>
    </w:p>
    <w:p>
      <w:pPr>
        <w:pStyle w:val="ListBullet"/>
        <w:numPr>
          <w:ilvl w:val="0"/>
          <w:numId w:val="5"/>
        </w:numPr>
        <w:spacing w:after="120"/>
      </w:pPr>
      <w:r>
        <w:t>FM Global DS 8-34 Protection for Automatic Storage &amp; Retrieval Systems (ASRS)</w:t>
      </w:r>
    </w:p>
    <w:p>
      <w:pPr>
        <w:pStyle w:val="Heading2"/>
      </w:pPr>
      <w:r>
        <w:t>15. Customer Responsibilities</w:t>
      </w:r>
    </w:p>
    <w:p>
      <w:pPr>
        <w:spacing w:after="120"/>
      </w:pPr>
      <w:r>
        <w:t>To ensure correct installation and ongoing compliance, the customer is responsible for:</w:t>
      </w:r>
    </w:p>
    <w:p>
      <w:pPr>
        <w:pStyle w:val="ListBullet"/>
        <w:numPr>
          <w:ilvl w:val="0"/>
          <w:numId w:val="5"/>
        </w:numPr>
      </w:pPr>
      <w:r>
        <w:t>providing dedicated electrical circuits per robot,</w:t>
      </w:r>
    </w:p>
    <w:p>
      <w:pPr>
        <w:pStyle w:val="ListBullet"/>
        <w:numPr>
          <w:ilvl w:val="0"/>
          <w:numId w:val="5"/>
        </w:numPr>
      </w:pPr>
      <w:r>
        <w:t>ensuring racking is installed per AS4084 and Shelfbot specifications,</w:t>
      </w:r>
    </w:p>
    <w:p>
      <w:pPr>
        <w:pStyle w:val="ListBullet"/>
        <w:numPr>
          <w:ilvl w:val="0"/>
          <w:numId w:val="5"/>
        </w:numPr>
      </w:pPr>
      <w:r>
        <w:t>maintaining safe working loads and tote clearances,</w:t>
      </w:r>
    </w:p>
    <w:p>
      <w:pPr>
        <w:pStyle w:val="ListBullet"/>
        <w:numPr>
          <w:ilvl w:val="0"/>
          <w:numId w:val="5"/>
        </w:numPr>
      </w:pPr>
      <w:r>
        <w:t>ensuring accurate WMS inventory prior to enabling picking,</w:t>
      </w:r>
    </w:p>
    <w:p>
      <w:pPr>
        <w:pStyle w:val="ListBullet"/>
        <w:numPr>
          <w:ilvl w:val="0"/>
          <w:numId w:val="5"/>
        </w:numPr>
      </w:pPr>
      <w:r>
        <w:t>undertaking monthly racking and guarding inspections,</w:t>
      </w:r>
    </w:p>
    <w:p>
      <w:pPr>
        <w:pStyle w:val="ListBullet"/>
        <w:numPr>
          <w:ilvl w:val="0"/>
          <w:numId w:val="5"/>
        </w:numPr>
        <w:spacing w:after="120"/>
      </w:pPr>
      <w:r>
        <w:t>ensuring no hazardous or flammable materials are stored unless approved.</w:t>
      </w:r>
    </w:p>
    <w:p>
      <w:pPr>
        <w:pStyle w:val="Heading2"/>
      </w:pPr>
      <w:r>
        <w:t>16. Revision History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775"/>
        <w:gridCol w:w="1019"/>
        <w:gridCol w:w="3206"/>
      </w:tblGrid>
      <w:tr>
        <w:trPr>
          <w:tblHeader/>
        </w:trPr>
        <w:tc>
          <w:tcPr>
            <w:tcW w:w="775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Version</w:t>
            </w:r>
          </w:p>
        </w:tc>
        <w:tc>
          <w:tcPr>
            <w:tcW w:w="1019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w="3206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Change</w:t>
            </w:r>
          </w:p>
        </w:tc>
      </w:tr>
      <w:tr>
        <w:tc>
          <w:tcPr>
            <w:tcW w:w="775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3.1</w:t>
            </w:r>
          </w:p>
        </w:tc>
        <w:tc>
          <w:tcPr>
            <w:tcW w:w="101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19/08/2026</w:t>
            </w:r>
          </w:p>
        </w:tc>
        <w:tc>
          <w:tcPr>
            <w:tcW w:w="320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Published to Web Site</w:t>
            </w:r>
          </w:p>
        </w:tc>
      </w:tr>
      <w:tr>
        <w:tc>
          <w:tcPr>
            <w:tcW w:w="775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3.2</w:t>
            </w:r>
          </w:p>
        </w:tc>
        <w:tc>
          <w:tcPr>
            <w:tcW w:w="101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10/09/2026</w:t>
            </w:r>
          </w:p>
        </w:tc>
        <w:tc>
          <w:tcPr>
            <w:tcW w:w="320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 xml:space="preserve">Operator iPads replaced by customer supplied handheld mobile computers with integrated barcode scanners (refer to </w:t>
            </w:r>
            <w:r>
              <w:rPr>
                <w:i/>
                <w:sz w:val="18"/>
              </w:rPr>
              <w:t>Customer Handheld Scanners</w:t>
            </w:r>
            <w:r>
              <w:rPr>
                <w:sz w:val="18"/>
              </w:rPr>
              <w:t>)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sectPr w:rsidR="00116E53">
      <w:headerReference w:type="default" r:id="rId17"/>
      <w:headerReference w:type="first" r:id="rId18"/>
      <w:footerReference w:type="default" r:id="rId19"/>
      <w:footerReference w:type="first" r:id="rId20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15540" w:rsidRDefault="00115540">
      <w:pPr>
        <w:spacing w:line="240" w:lineRule="auto"/>
      </w:pPr>
      <w:r>
        <w:separator/>
      </w:r>
    </w:p>
  </w:endnote>
  <w:endnote w:type="continuationSeparator" w:id="0">
    <w:p w:rsidR="00115540" w:rsidRDefault="00115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15540" w:rsidRDefault="00115540">
      <w:pPr>
        <w:spacing w:line="240" w:lineRule="auto"/>
      </w:pPr>
      <w:r>
        <w:separator/>
      </w:r>
    </w:p>
  </w:footnote>
  <w:footnote w:type="continuationSeparator" w:id="0">
    <w:p w:rsidR="00115540" w:rsidRDefault="00115540">
      <w:pPr>
        <w:spacing w:line="240" w:lineRule="auto"/>
      </w:pPr>
      <w:r>
        <w:continuationSeparator/>
      </w:r>
    </w:p>
  </w:footnote>
</w:footnotes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4" w:color="d9d9d9"/>
      </w:pBdr>
      <w:tabs>
        <w:tab w:pos="9026" w:val="right"/>
      </w:tabs>
      <w:spacing w:after="0"/>
    </w:pPr>
    <w:r>
      <w:rPr>
        <w:color w:val="475569"/>
        <w:sz w:val="17"/>
      </w:rPr>
      <w:t>Shelfbot Technical Data Sheet</w:t>
    </w:r>
    <w:r>
      <w:rPr>
        <w:color w:val="475569"/>
        <w:sz w:val="17"/>
      </w:rPr>
      <w:tab/>
      <w:t>SB-SPEC-TDS · Version 3.2</w:t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795A"/>
    <w:multiLevelType w:val="multilevel"/>
    <w:tmpl w:val="A11E64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97837C8"/>
    <w:multiLevelType w:val="multilevel"/>
    <w:tmpl w:val="88385C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433F8B"/>
    <w:multiLevelType w:val="multilevel"/>
    <w:tmpl w:val="002AAE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3429CD"/>
    <w:multiLevelType w:val="multilevel"/>
    <w:tmpl w:val="8E5CF7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–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•"/>
      <w:lvlJc w:val="left"/>
      <w:pPr>
        <w:ind w:left="1800" w:hanging="360"/>
      </w:pPr>
    </w:lvl>
    <w:lvl w:ilvl="4">
      <w:start w:val="1"/>
      <w:numFmt w:val="bullet"/>
      <w:lvlText w:val="–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•"/>
      <w:lvlJc w:val="left"/>
      <w:pPr>
        <w:ind w:left="2880" w:hanging="360"/>
      </w:pPr>
    </w:lvl>
    <w:lvl w:ilvl="7">
      <w:start w:val="1"/>
      <w:numFmt w:val="bullet"/>
      <w:lvlText w:val="–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2002418222">
    <w:abstractNumId w:val="1"/>
  </w:num>
  <w:num w:numId="2" w16cid:durableId="360740353">
    <w:abstractNumId w:val="2"/>
  </w:num>
  <w:num w:numId="3" w16cid:durableId="1211117638">
    <w:abstractNumId w:val="3"/>
  </w:num>
  <w:num w:numId="4" w16cid:durableId="1900244098">
    <w:abstractNumId w:val="0"/>
  </w:num>
  <w:num w:numId="5">
    <w:abstractNumId w:val="4"/>
  </w:num>
  <w:num w:numId="6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9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10E"/>
    <w:rsid w:val="0000526E"/>
    <w:rsid w:val="00022A24"/>
    <w:rsid w:val="00046F8A"/>
    <w:rsid w:val="000D6C59"/>
    <w:rsid w:val="00115540"/>
    <w:rsid w:val="00116E53"/>
    <w:rsid w:val="00144EFC"/>
    <w:rsid w:val="00165FB6"/>
    <w:rsid w:val="0018212A"/>
    <w:rsid w:val="002163BC"/>
    <w:rsid w:val="002222C5"/>
    <w:rsid w:val="00291270"/>
    <w:rsid w:val="00304EEA"/>
    <w:rsid w:val="003379ED"/>
    <w:rsid w:val="0036710E"/>
    <w:rsid w:val="003A393C"/>
    <w:rsid w:val="003F63E2"/>
    <w:rsid w:val="00452FBD"/>
    <w:rsid w:val="00492CF5"/>
    <w:rsid w:val="004A34A0"/>
    <w:rsid w:val="00524BCF"/>
    <w:rsid w:val="0059042D"/>
    <w:rsid w:val="005A6606"/>
    <w:rsid w:val="005B20E0"/>
    <w:rsid w:val="00602F03"/>
    <w:rsid w:val="00675CF6"/>
    <w:rsid w:val="00675E19"/>
    <w:rsid w:val="006A2BF9"/>
    <w:rsid w:val="006B1C09"/>
    <w:rsid w:val="006D5918"/>
    <w:rsid w:val="00711B4F"/>
    <w:rsid w:val="007B42F2"/>
    <w:rsid w:val="007F32FA"/>
    <w:rsid w:val="008019CB"/>
    <w:rsid w:val="00805D4C"/>
    <w:rsid w:val="0084081E"/>
    <w:rsid w:val="00844A53"/>
    <w:rsid w:val="0085298B"/>
    <w:rsid w:val="00883A57"/>
    <w:rsid w:val="008A582D"/>
    <w:rsid w:val="008C73A7"/>
    <w:rsid w:val="008D4F0B"/>
    <w:rsid w:val="00901FA8"/>
    <w:rsid w:val="00913BBC"/>
    <w:rsid w:val="009E34AC"/>
    <w:rsid w:val="00AB01D3"/>
    <w:rsid w:val="00B636F4"/>
    <w:rsid w:val="00BF435F"/>
    <w:rsid w:val="00C44C08"/>
    <w:rsid w:val="00C5009F"/>
    <w:rsid w:val="00C8205A"/>
    <w:rsid w:val="00CD5523"/>
    <w:rsid w:val="00D02571"/>
    <w:rsid w:val="00D67B8F"/>
    <w:rsid w:val="00D73FF2"/>
    <w:rsid w:val="00D8444F"/>
    <w:rsid w:val="00D85A31"/>
    <w:rsid w:val="00DC339F"/>
    <w:rsid w:val="00DC7BA1"/>
    <w:rsid w:val="00DD03DC"/>
    <w:rsid w:val="00E00EEE"/>
    <w:rsid w:val="00E1714E"/>
    <w:rsid w:val="00E6783E"/>
    <w:rsid w:val="00F1757F"/>
    <w:rsid w:val="00F205AA"/>
    <w:rsid w:val="00F425E0"/>
    <w:rsid w:val="00F65815"/>
    <w:rsid w:val="00F92435"/>
    <w:rsid w:val="00F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03DFE"/>
  <w15:docId w15:val="{6E2F75C7-53BC-5342-96E4-88076DEC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 Light" w:eastAsia="Helvetica Neue Light" w:hAnsi="Helvetica Neue Light" w:cs="Helvetica Neue Light"/>
        <w:lang w:val="en-A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8" w:space="6" w:color="999999"/>
      </w:pBdr>
      <w:spacing w:before="225" w:after="400" w:line="240" w:lineRule="auto"/>
      <w:outlineLvl w:val="0"/>
    </w:pPr>
    <w:rPr>
      <w:rFonts w:ascii="Helvetica Neue" w:eastAsia="Helvetica Neue" w:hAnsi="Helvetica Neue" w:cs="Helvetica Neue"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0" w:after="400" w:line="360" w:lineRule="auto"/>
      <w:outlineLvl w:val="1"/>
    </w:pPr>
    <w:rPr>
      <w:rFonts w:ascii="Helvetica Neue" w:eastAsia="Helvetica Neue" w:hAnsi="Helvetica Neue" w:cs="Helvetica Neue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100"/>
      <w:outlineLvl w:val="2"/>
    </w:pPr>
    <w:rPr>
      <w:rFonts w:ascii="Helvetica Neue" w:eastAsia="Helvetica Neue" w:hAnsi="Helvetica Neue" w:cs="Helvetica Neue"/>
      <w:b/>
      <w:bCs/>
      <w:color w:val="2B6991"/>
      <w:sz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b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b/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046F8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F8A"/>
  </w:style>
  <w:style w:type="character" w:styleId="Hyperlink">
    <w:name w:val="Hyperlink"/>
    <w:basedOn w:val="DefaultParagraphFont"/>
    <w:uiPriority w:val="99"/>
    <w:unhideWhenUsed/>
    <w:rsid w:val="0052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BC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435F"/>
    <w:pPr>
      <w:ind w:left="720"/>
      <w:contextualSpacing/>
    </w:pPr>
  </w:style>
  <w:style w:type="paragraph" w:customStyle="1" w:styleId="ListBullet">
    <w:name w:val="List Bullet"/>
    <w:basedOn w:val="Normal"/>
    <w:qFormat/>
    <w:pPr>
      <w:spacing w:after="60"/>
      <w:contextualSpacing/>
    </w:pPr>
  </w:style>
  <w:style w:type="paragraph" w:customStyle="1" w:styleId="ListNumber">
    <w:name w:val="List Number"/>
    <w:basedOn w:val="Normal"/>
    <w:qFormat/>
    <w:pPr>
      <w:spacing w:after="60"/>
      <w:contextualSpacing/>
    </w:pPr>
  </w:style>
  <w:style w:type="paragraph" w:customStyle="1" w:styleId="Caption">
    <w:name w:val="caption"/>
    <w:basedOn w:val="Normal"/>
    <w:qFormat/>
    <w:pPr>
      <w:spacing w:before="40" w:after="200"/>
      <w:jc w:val="center"/>
    </w:pPr>
    <w:rPr>
      <w:i/>
      <w:color w:val="475569"/>
      <w:sz w:val="18"/>
    </w:rPr>
  </w:style>
  <w:style w:type="paragraph" w:customStyle="1" w:styleId="CodeBlock">
    <w:name w:val="Code Block"/>
    <w:basedOn w:val="Normal"/>
    <w:qFormat/>
    <w:pPr>
      <w:spacing w:after="0" w:before="0" w:line="240" w:lineRule="auto"/>
    </w:pPr>
    <w:rPr>
      <w:rFonts w:ascii="Liberation Mono" w:hAnsi="Liberation Mono" w:cs="Liberation Mono" w:eastAsia="Liberation Mono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7" Type="http://schemas.openxmlformats.org/officeDocument/2006/relationships/header" Target="header4.xml"/><Relationship Id="rId18" Type="http://schemas.openxmlformats.org/officeDocument/2006/relationships/header" Target="header5.xml"/><Relationship Id="rId19" Type="http://schemas.openxmlformats.org/officeDocument/2006/relationships/footer" Target="footer4.xml"/><Relationship Id="rId20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 SHELFBOT O'Dea</cp:lastModifiedBy>
  <cp:revision>41</cp:revision>
  <dcterms:created xsi:type="dcterms:W3CDTF">2026-02-09T05:22:00Z</dcterms:created>
  <dcterms:modified xsi:type="dcterms:W3CDTF">2026-05-13T22:20:00Z</dcterms:modified>
  <dc:title>Shelfbot Technical Data Sheet</dc:title>
  <dc:subject>SB-SPEC-TDS · Version 3.2 · 10 September 2026</dc:subject>
  <dc:creator>Shelfbot</dc:creator>
</cp:coreProperties>
</file>